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DE16C0D"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bookmarkStart w:id="0" w:name="_GoBack"/>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DF0C4F">
        <w:rPr>
          <w:bCs/>
          <w:noProof w:val="0"/>
          <w:sz w:val="24"/>
          <w:szCs w:val="24"/>
        </w:rPr>
        <w:t>18369</w:t>
      </w:r>
      <w:bookmarkEnd w:id="0"/>
    </w:p>
    <w:p w14:paraId="231362B2" w14:textId="48756759"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D5CF0D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18F3">
        <w:rPr>
          <w:rFonts w:cs="Arial"/>
          <w:b/>
          <w:bCs/>
          <w:sz w:val="24"/>
          <w:lang w:eastAsia="ja-JP"/>
        </w:rPr>
        <w:t>11.6.2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9D48B2E" w:rsidR="00CD4C7B" w:rsidRDefault="00A640A0"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t>N</w:t>
      </w:r>
      <w:r w:rsidR="004418F3">
        <w:rPr>
          <w:rFonts w:ascii="Arial" w:hAnsi="Arial" w:cs="Arial"/>
          <w:b/>
          <w:bCs/>
          <w:sz w:val="24"/>
        </w:rPr>
        <w:t xml:space="preserve">TN </w:t>
      </w:r>
      <w:r w:rsidR="00FA5D04">
        <w:rPr>
          <w:rFonts w:ascii="Arial" w:hAnsi="Arial" w:cs="Arial"/>
          <w:b/>
          <w:bCs/>
          <w:sz w:val="24"/>
        </w:rPr>
        <w:t xml:space="preserve">architecture and </w:t>
      </w:r>
      <w:r w:rsidR="004418F3">
        <w:rPr>
          <w:rFonts w:ascii="Arial" w:hAnsi="Arial" w:cs="Arial"/>
          <w:b/>
          <w:bCs/>
          <w:sz w:val="24"/>
        </w:rPr>
        <w:t>scenario to be prioritized</w:t>
      </w:r>
    </w:p>
    <w:p w14:paraId="3AC3A0B1" w14:textId="6A8AA72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6752C" w:rsidRPr="009B60DE">
        <w:rPr>
          <w:rFonts w:ascii="Arial" w:hAnsi="Arial" w:cs="Arial"/>
          <w:b/>
          <w:bCs/>
          <w:sz w:val="24"/>
        </w:rPr>
        <w:t>FS_NR_NTN_solutions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A81A794" w:rsidR="00CD4C7B" w:rsidRPr="006E13D1" w:rsidRDefault="00F6752C" w:rsidP="00CD4C7B">
      <w:r w:rsidRPr="009B60DE">
        <w:t xml:space="preserve">RAN agreed the SI – “Study on solutions evaluation for NR to support Non Terrestrial Network” in [1]. </w:t>
      </w:r>
      <w:r w:rsidR="00AB5774" w:rsidRPr="009B60DE">
        <w:t xml:space="preserve">This contribution captures the NTN </w:t>
      </w:r>
      <w:r w:rsidR="00AB5774">
        <w:t xml:space="preserve">architecture options agreed in </w:t>
      </w:r>
      <w:r w:rsidR="00AB5774" w:rsidRPr="009B60DE">
        <w:t>RAN3#101</w:t>
      </w:r>
      <w:r w:rsidR="00AB5774">
        <w:t>bis</w:t>
      </w:r>
      <w:r w:rsidR="00AB5774" w:rsidRPr="009B60DE">
        <w:t xml:space="preserve"> in [2</w:t>
      </w:r>
      <w:r w:rsidR="00A463EA" w:rsidRPr="009B60DE">
        <w:t>]</w:t>
      </w:r>
      <w:r w:rsidR="00A463EA">
        <w:t xml:space="preserve"> and</w:t>
      </w:r>
      <w:r w:rsidR="00AB5774">
        <w:t xml:space="preserve"> proposes the prioritization of LEO scenario</w:t>
      </w:r>
      <w:r w:rsidR="00284DB7">
        <w:t>s</w:t>
      </w:r>
      <w:r w:rsidR="00AB5774">
        <w:t xml:space="preserve"> </w:t>
      </w:r>
      <w:r w:rsidR="00284DB7">
        <w:t xml:space="preserve">using regenerative satellites </w:t>
      </w:r>
      <w:r w:rsidR="00AB5774">
        <w:t>in RAN2.</w:t>
      </w:r>
    </w:p>
    <w:p w14:paraId="127ACA6D" w14:textId="1B06B90D" w:rsidR="00CD4C7B" w:rsidRPr="006E13D1" w:rsidRDefault="00CD4C7B" w:rsidP="00CD4C7B">
      <w:pPr>
        <w:pStyle w:val="Heading1"/>
      </w:pPr>
      <w:bookmarkStart w:id="1" w:name="_Ref528579901"/>
      <w:r w:rsidRPr="006E13D1">
        <w:t>2</w:t>
      </w:r>
      <w:r w:rsidRPr="006E13D1">
        <w:tab/>
      </w:r>
      <w:r w:rsidR="00284DB7">
        <w:t>NTN Architecture options</w:t>
      </w:r>
      <w:bookmarkEnd w:id="1"/>
    </w:p>
    <w:p w14:paraId="249110BC" w14:textId="227EEA2B" w:rsidR="0005546C" w:rsidRDefault="0005546C" w:rsidP="00CD4C7B">
      <w:r w:rsidRPr="009B60DE">
        <w:t>In RAN3#101</w:t>
      </w:r>
      <w:r w:rsidR="00975AEF">
        <w:t>bis</w:t>
      </w:r>
      <w:r w:rsidRPr="009B60DE">
        <w:t xml:space="preserve"> [2], </w:t>
      </w:r>
      <w:r w:rsidR="00975AEF">
        <w:t xml:space="preserve">the following </w:t>
      </w:r>
      <w:r>
        <w:t>NTN architecture options</w:t>
      </w:r>
      <w:r w:rsidR="00975AEF">
        <w:t xml:space="preserve"> were agreed to be considered for NTN SI</w:t>
      </w:r>
      <w:r>
        <w:t>:</w:t>
      </w:r>
    </w:p>
    <w:p w14:paraId="79A9A140" w14:textId="7236A1AD" w:rsidR="00D935ED" w:rsidRPr="0036654D" w:rsidRDefault="00D935ED" w:rsidP="00D935ED">
      <w:pPr>
        <w:pStyle w:val="ListParagraph"/>
        <w:numPr>
          <w:ilvl w:val="0"/>
          <w:numId w:val="5"/>
        </w:numPr>
        <w:rPr>
          <w:b/>
        </w:rPr>
      </w:pPr>
      <w:r w:rsidRPr="0036654D">
        <w:rPr>
          <w:b/>
        </w:rPr>
        <w:t xml:space="preserve">Transparent </w:t>
      </w:r>
      <w:r w:rsidR="00407A96" w:rsidRPr="0036654D">
        <w:rPr>
          <w:b/>
        </w:rPr>
        <w:t>satellite-based</w:t>
      </w:r>
      <w:r w:rsidR="0039317F" w:rsidRPr="0036654D">
        <w:rPr>
          <w:b/>
        </w:rPr>
        <w:t xml:space="preserve"> NG-RAN architecture</w:t>
      </w:r>
    </w:p>
    <w:p w14:paraId="75206174" w14:textId="77777777" w:rsidR="0039317F" w:rsidRDefault="0039317F" w:rsidP="0039317F">
      <w:pPr>
        <w:pStyle w:val="ListParagraph"/>
      </w:pPr>
    </w:p>
    <w:p w14:paraId="1F40B989" w14:textId="738F297F" w:rsidR="0039317F" w:rsidRDefault="0039317F" w:rsidP="0039317F">
      <w:pPr>
        <w:pStyle w:val="ListParagraph"/>
      </w:pPr>
      <w:r w:rsidRPr="00AD0889">
        <w:rPr>
          <w:b/>
          <w:noProof/>
        </w:rPr>
        <w:drawing>
          <wp:inline distT="0" distB="0" distL="0" distR="0" wp14:anchorId="750C14DA" wp14:editId="6D028166">
            <wp:extent cx="5202386" cy="13315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12185" cy="1334103"/>
                    </a:xfrm>
                    <a:prstGeom prst="rect">
                      <a:avLst/>
                    </a:prstGeom>
                    <a:noFill/>
                    <a:ln>
                      <a:noFill/>
                    </a:ln>
                  </pic:spPr>
                </pic:pic>
              </a:graphicData>
            </a:graphic>
          </wp:inline>
        </w:drawing>
      </w:r>
    </w:p>
    <w:p w14:paraId="5637D117" w14:textId="46968A05" w:rsidR="0039317F" w:rsidRDefault="0039317F" w:rsidP="0039317F">
      <w:pPr>
        <w:pStyle w:val="ListParagraph"/>
      </w:pPr>
    </w:p>
    <w:p w14:paraId="470722EE" w14:textId="77777777" w:rsidR="0039317F" w:rsidRDefault="0039317F" w:rsidP="0039317F">
      <w:pPr>
        <w:pStyle w:val="ListParagraph"/>
      </w:pPr>
    </w:p>
    <w:p w14:paraId="55760E96" w14:textId="4155BB56" w:rsidR="0039317F" w:rsidRDefault="0039317F" w:rsidP="0039317F">
      <w:pPr>
        <w:pStyle w:val="ListParagraph"/>
      </w:pPr>
    </w:p>
    <w:p w14:paraId="43D939DE" w14:textId="1CFC75F2" w:rsidR="0039317F" w:rsidRPr="0036654D" w:rsidRDefault="0039317F" w:rsidP="00407A96">
      <w:pPr>
        <w:pStyle w:val="ListParagraph"/>
        <w:numPr>
          <w:ilvl w:val="0"/>
          <w:numId w:val="5"/>
        </w:numPr>
        <w:rPr>
          <w:b/>
        </w:rPr>
      </w:pPr>
      <w:r w:rsidRPr="0036654D">
        <w:rPr>
          <w:b/>
        </w:rPr>
        <w:t>Regenerative satellite-based NG RAN architecture.</w:t>
      </w:r>
    </w:p>
    <w:p w14:paraId="1C4590E5" w14:textId="33D45BB6" w:rsidR="00407A96" w:rsidRDefault="00407A96" w:rsidP="00407A96">
      <w:pPr>
        <w:pStyle w:val="ListParagraph"/>
      </w:pPr>
    </w:p>
    <w:p w14:paraId="74CF29A2" w14:textId="0954269F" w:rsidR="00407A96" w:rsidRPr="009B60DE" w:rsidRDefault="00407A96" w:rsidP="00407A96">
      <w:pPr>
        <w:pStyle w:val="ListParagraph"/>
      </w:pPr>
      <w:r>
        <w:t xml:space="preserve">Option 1: </w:t>
      </w:r>
    </w:p>
    <w:p w14:paraId="11009AA0" w14:textId="7F8DCB3E" w:rsidR="0039317F" w:rsidRDefault="0039317F" w:rsidP="0039317F">
      <w:pPr>
        <w:pStyle w:val="ListParagraph"/>
      </w:pPr>
    </w:p>
    <w:p w14:paraId="7DBB194F" w14:textId="0C846D36" w:rsidR="0039317F" w:rsidRDefault="0039317F" w:rsidP="0039317F">
      <w:pPr>
        <w:pStyle w:val="ListParagraph"/>
      </w:pPr>
      <w:r w:rsidRPr="00AD0889">
        <w:rPr>
          <w:noProof/>
        </w:rPr>
        <w:drawing>
          <wp:inline distT="0" distB="0" distL="0" distR="0" wp14:anchorId="52181250" wp14:editId="5F6276A4">
            <wp:extent cx="5060950" cy="1288973"/>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8919" cy="1301190"/>
                    </a:xfrm>
                    <a:prstGeom prst="rect">
                      <a:avLst/>
                    </a:prstGeom>
                    <a:noFill/>
                    <a:ln>
                      <a:noFill/>
                    </a:ln>
                  </pic:spPr>
                </pic:pic>
              </a:graphicData>
            </a:graphic>
          </wp:inline>
        </w:drawing>
      </w:r>
    </w:p>
    <w:p w14:paraId="4F5E63CB" w14:textId="1B2930B0" w:rsidR="0039317F" w:rsidRDefault="0039317F" w:rsidP="0039317F">
      <w:pPr>
        <w:pStyle w:val="ListParagraph"/>
      </w:pPr>
    </w:p>
    <w:p w14:paraId="7B0EB5CA" w14:textId="77777777" w:rsidR="00407A96" w:rsidRDefault="00407A96" w:rsidP="0039317F">
      <w:pPr>
        <w:pStyle w:val="ListParagraph"/>
      </w:pPr>
    </w:p>
    <w:p w14:paraId="6CEFE719" w14:textId="77777777" w:rsidR="00407A96" w:rsidRDefault="00407A96" w:rsidP="0039317F">
      <w:pPr>
        <w:pStyle w:val="ListParagraph"/>
      </w:pPr>
    </w:p>
    <w:p w14:paraId="67413460" w14:textId="77777777" w:rsidR="00407A96" w:rsidRDefault="00407A96" w:rsidP="0039317F">
      <w:pPr>
        <w:pStyle w:val="ListParagraph"/>
      </w:pPr>
    </w:p>
    <w:p w14:paraId="17A71D1C" w14:textId="77777777" w:rsidR="0036654D" w:rsidRDefault="0036654D">
      <w:pPr>
        <w:spacing w:after="0"/>
      </w:pPr>
      <w:r>
        <w:br w:type="page"/>
      </w:r>
    </w:p>
    <w:p w14:paraId="47B385C6" w14:textId="07E92E6F" w:rsidR="0039317F" w:rsidRDefault="00407A96" w:rsidP="0039317F">
      <w:pPr>
        <w:pStyle w:val="ListParagraph"/>
      </w:pPr>
      <w:r>
        <w:lastRenderedPageBreak/>
        <w:t>Option 2: With ISL</w:t>
      </w:r>
    </w:p>
    <w:p w14:paraId="40537692" w14:textId="77777777" w:rsidR="00407A96" w:rsidRDefault="00407A96" w:rsidP="0039317F">
      <w:pPr>
        <w:pStyle w:val="ListParagraph"/>
      </w:pPr>
    </w:p>
    <w:p w14:paraId="3BF3EF0D" w14:textId="1E0664E1" w:rsidR="0039317F" w:rsidRPr="009B60DE" w:rsidRDefault="0039317F" w:rsidP="0039317F">
      <w:pPr>
        <w:pStyle w:val="ListParagraph"/>
      </w:pPr>
      <w:r w:rsidRPr="002A4F46">
        <w:rPr>
          <w:noProof/>
        </w:rPr>
        <w:drawing>
          <wp:inline distT="0" distB="0" distL="0" distR="0" wp14:anchorId="1826A33C" wp14:editId="75BE3BBB">
            <wp:extent cx="4845050" cy="2647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45050" cy="2647950"/>
                    </a:xfrm>
                    <a:prstGeom prst="rect">
                      <a:avLst/>
                    </a:prstGeom>
                    <a:noFill/>
                    <a:ln>
                      <a:noFill/>
                    </a:ln>
                  </pic:spPr>
                </pic:pic>
              </a:graphicData>
            </a:graphic>
          </wp:inline>
        </w:drawing>
      </w:r>
    </w:p>
    <w:p w14:paraId="72304304" w14:textId="5CF88E16" w:rsidR="00407A96" w:rsidRDefault="00407A96" w:rsidP="00407A96">
      <w:pPr>
        <w:pStyle w:val="ListParagraph"/>
      </w:pPr>
    </w:p>
    <w:p w14:paraId="466FD408" w14:textId="4B262247" w:rsidR="00407A96" w:rsidRDefault="00407A96" w:rsidP="00407A96">
      <w:pPr>
        <w:pStyle w:val="ListParagraph"/>
      </w:pPr>
    </w:p>
    <w:p w14:paraId="10FDE2CD" w14:textId="77777777" w:rsidR="00407A96" w:rsidRDefault="00407A96" w:rsidP="00407A96">
      <w:pPr>
        <w:pStyle w:val="ListParagraph"/>
      </w:pPr>
    </w:p>
    <w:p w14:paraId="253E65EF" w14:textId="4087E771" w:rsidR="0039317F" w:rsidRPr="0036654D" w:rsidRDefault="00407A96" w:rsidP="00407A96">
      <w:pPr>
        <w:pStyle w:val="ListParagraph"/>
        <w:numPr>
          <w:ilvl w:val="0"/>
          <w:numId w:val="5"/>
        </w:numPr>
        <w:rPr>
          <w:b/>
        </w:rPr>
      </w:pPr>
      <w:r w:rsidRPr="0036654D">
        <w:rPr>
          <w:b/>
        </w:rPr>
        <w:t>Regenerative satellite-based gNB DU</w:t>
      </w:r>
    </w:p>
    <w:p w14:paraId="38C69E9C" w14:textId="76F28040" w:rsidR="00407A96" w:rsidRDefault="00407A96" w:rsidP="00407A96">
      <w:pPr>
        <w:pStyle w:val="ListParagraph"/>
      </w:pPr>
    </w:p>
    <w:p w14:paraId="502F16C7" w14:textId="77777777" w:rsidR="00407A96" w:rsidRDefault="00407A96" w:rsidP="00407A96">
      <w:pPr>
        <w:pStyle w:val="ListParagraph"/>
      </w:pPr>
    </w:p>
    <w:p w14:paraId="72A2DED6" w14:textId="47401646" w:rsidR="00407A96" w:rsidRDefault="00407A96" w:rsidP="00407A96">
      <w:pPr>
        <w:pStyle w:val="ListParagraph"/>
      </w:pPr>
      <w:r w:rsidRPr="00AD0889">
        <w:rPr>
          <w:noProof/>
          <w:lang w:eastAsia="ja-JP"/>
        </w:rPr>
        <w:drawing>
          <wp:inline distT="0" distB="0" distL="0" distR="0" wp14:anchorId="6D4BA86F" wp14:editId="494DB395">
            <wp:extent cx="5213350" cy="1334402"/>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46229" cy="1342818"/>
                    </a:xfrm>
                    <a:prstGeom prst="rect">
                      <a:avLst/>
                    </a:prstGeom>
                    <a:noFill/>
                    <a:ln>
                      <a:noFill/>
                    </a:ln>
                  </pic:spPr>
                </pic:pic>
              </a:graphicData>
            </a:graphic>
          </wp:inline>
        </w:drawing>
      </w:r>
    </w:p>
    <w:p w14:paraId="4276E244" w14:textId="77777777" w:rsidR="00407A96" w:rsidRDefault="00407A96" w:rsidP="00407A96"/>
    <w:p w14:paraId="0395F8B1" w14:textId="2B7241E5" w:rsidR="00407A96" w:rsidRDefault="00407A96" w:rsidP="00407A96">
      <w:pPr>
        <w:pStyle w:val="ListParagraph"/>
      </w:pPr>
    </w:p>
    <w:p w14:paraId="5FF0E443" w14:textId="7B8E1FA7" w:rsidR="00CD4C7B" w:rsidRPr="006E13D1" w:rsidRDefault="00CD4C7B" w:rsidP="00CD4C7B">
      <w:pPr>
        <w:pStyle w:val="Heading1"/>
      </w:pPr>
      <w:r w:rsidRPr="006E13D1">
        <w:t>3</w:t>
      </w:r>
      <w:r w:rsidRPr="006E13D1">
        <w:tab/>
      </w:r>
      <w:r w:rsidR="00F57EF8">
        <w:t>Considerations for prioritizing LEO scenario</w:t>
      </w:r>
      <w:r w:rsidR="00284DB7">
        <w:t>s</w:t>
      </w:r>
      <w:r w:rsidR="00F57EF8">
        <w:t xml:space="preserve"> </w:t>
      </w:r>
    </w:p>
    <w:p w14:paraId="62154568" w14:textId="7DE531D7" w:rsidR="00CC095E" w:rsidRDefault="00CC095E" w:rsidP="00CC095E">
      <w:r>
        <w:t xml:space="preserve">The architecture options are applicable to both GEO and LEO scenarios. The LEO scenario imposes the most challenging conditions in terms of mobility, because the cells are moving. However, LEO scenarios result in a much lower latency (12.88-20.87 ms for LEO versus 270.57 ms for GEO </w:t>
      </w:r>
      <w:r>
        <w:fldChar w:fldCharType="begin"/>
      </w:r>
      <w:r>
        <w:instrText xml:space="preserve"> REF _Ref528579373 \r \h </w:instrText>
      </w:r>
      <w:r>
        <w:fldChar w:fldCharType="separate"/>
      </w:r>
      <w:r>
        <w:t>[3]</w:t>
      </w:r>
      <w:r>
        <w:fldChar w:fldCharType="end"/>
      </w:r>
      <w:r>
        <w:t xml:space="preserve">), since the physical distance between UE and gNB is shorter (600-1,200 km for LEO versus </w:t>
      </w:r>
      <w:r>
        <w:rPr>
          <w:rFonts w:eastAsia="Calibri" w:cs="Arial"/>
          <w:sz w:val="18"/>
          <w:szCs w:val="18"/>
        </w:rPr>
        <w:t xml:space="preserve">35,786 for GEO </w:t>
      </w:r>
      <w:r>
        <w:fldChar w:fldCharType="begin"/>
      </w:r>
      <w:r>
        <w:instrText xml:space="preserve"> REF _Ref528579373 \r \h </w:instrText>
      </w:r>
      <w:r>
        <w:fldChar w:fldCharType="separate"/>
      </w:r>
      <w:r>
        <w:t>[3]</w:t>
      </w:r>
      <w:r>
        <w:fldChar w:fldCharType="end"/>
      </w:r>
      <w:r>
        <w:t xml:space="preserve">). </w:t>
      </w:r>
    </w:p>
    <w:p w14:paraId="5CB5F678" w14:textId="7B534FBA" w:rsidR="00630C82" w:rsidRDefault="00630C82" w:rsidP="00CC095E">
      <w:r>
        <w:t>Therefore, we propose to prioritize LEO scenarios over GEO scenarios, but note that the LEO altitude (600 km versus 1,200 km) is less important from the architecture perspective.</w:t>
      </w:r>
    </w:p>
    <w:p w14:paraId="46268A02" w14:textId="7D961ADA" w:rsidR="00F004AC" w:rsidRDefault="00F004AC" w:rsidP="00CC095E">
      <w:r w:rsidRPr="00F0287A">
        <w:rPr>
          <w:b/>
        </w:rPr>
        <w:t>Observation 1:</w:t>
      </w:r>
      <w:r>
        <w:t xml:space="preserve"> The LEO scenario imposes the most challenging conditions in terms of mobility, because the cells are moving.</w:t>
      </w:r>
    </w:p>
    <w:p w14:paraId="070DFBAD" w14:textId="25F4E9A2" w:rsidR="00630C82" w:rsidRPr="00F004AC" w:rsidRDefault="00630C82" w:rsidP="00CC095E">
      <w:pPr>
        <w:rPr>
          <w:b/>
        </w:rPr>
      </w:pPr>
      <w:r>
        <w:rPr>
          <w:b/>
        </w:rPr>
        <w:t>Proposal 1: RAN2 studies to prioritize LEO scenarios.</w:t>
      </w:r>
    </w:p>
    <w:p w14:paraId="3D8F485F" w14:textId="553299DC" w:rsidR="00630C82" w:rsidRDefault="00630C82" w:rsidP="00F004AC">
      <w:r>
        <w:t xml:space="preserve">The overall architecture options, using transparent and regenerative satellites, are applicable to LEO scenarios. However, the regenerative options result in lower latencies, because some of the communication is terminated in the satellite, whereas the transparent satellite will forward all data to the gNB on earth. </w:t>
      </w:r>
      <w:r w:rsidR="00AB6E94">
        <w:t>Th</w:t>
      </w:r>
      <w:r w:rsidR="00680565">
        <w:t>is observation is valid both for retransmission of user plane data and (lower layer in case of the DU-architecture) control loops.</w:t>
      </w:r>
    </w:p>
    <w:p w14:paraId="2258DF25" w14:textId="20B2E577" w:rsidR="00680565" w:rsidRDefault="00680565" w:rsidP="00F004AC">
      <w:r>
        <w:t>Specifically, the r</w:t>
      </w:r>
      <w:r w:rsidRPr="00680565">
        <w:t>egenerative satellite-based NG RAN architecture</w:t>
      </w:r>
      <w:r>
        <w:t xml:space="preserve"> results in low latency </w:t>
      </w:r>
      <w:proofErr w:type="gramStart"/>
      <w:r>
        <w:t>communication, because</w:t>
      </w:r>
      <w:proofErr w:type="gramEnd"/>
      <w:r>
        <w:t xml:space="preserve"> only user-plane data and core network communication require the use of the feeder link. Furthermore, the architecture </w:t>
      </w:r>
      <w:r>
        <w:lastRenderedPageBreak/>
        <w:t>supports local breakout, where one satellite may route communication from one UE on earth to another UE on earth</w:t>
      </w:r>
      <w:r w:rsidR="00E67A31">
        <w:t xml:space="preserve"> without involving the core network on earth. The option for intersatellite links enables communication with neighbour satellites, and thus also reduced latency, because the data is not routed via one or more ground stations on earth.</w:t>
      </w:r>
    </w:p>
    <w:p w14:paraId="04CA513F" w14:textId="2F221E3E" w:rsidR="00E67A31" w:rsidRDefault="00E67A31" w:rsidP="00F004AC">
      <w:r>
        <w:t>The r</w:t>
      </w:r>
      <w:r w:rsidRPr="00E67A31">
        <w:t>egenerative satellite-based gNB DU</w:t>
      </w:r>
      <w:r>
        <w:t xml:space="preserve"> architecture has higher latency for the higher layer control loops (PDCP and RRC) as compared to the r</w:t>
      </w:r>
      <w:r w:rsidRPr="00680565">
        <w:t>egenerative satellite-based NG RAN architecture</w:t>
      </w:r>
      <w:r>
        <w:t xml:space="preserve">. However, these higher layer control loops are more delay tolerant than lower layer control e.g. the HARQ loop. The </w:t>
      </w:r>
      <w:r w:rsidRPr="00E67A31">
        <w:t>DU</w:t>
      </w:r>
      <w:r>
        <w:t xml:space="preserve"> architecture entails only parts of the gNB is on-board the satellite and thus a lighter and less complex (=lower energy) communication module can be installed in the satellite. </w:t>
      </w:r>
    </w:p>
    <w:p w14:paraId="4AEEF30F" w14:textId="0592DB42" w:rsidR="00E67A31" w:rsidRDefault="00E67A31" w:rsidP="00F004AC">
      <w:r>
        <w:t>Based on this discussion we propose to prioritize the studies of regenerative architectures.</w:t>
      </w:r>
    </w:p>
    <w:p w14:paraId="6DF22254" w14:textId="333B8658" w:rsidR="00F0287A" w:rsidRDefault="00F0287A" w:rsidP="00F004AC">
      <w:r w:rsidRPr="00F0287A">
        <w:rPr>
          <w:b/>
        </w:rPr>
        <w:t>Observation2:</w:t>
      </w:r>
      <w:r>
        <w:t xml:space="preserve"> The r</w:t>
      </w:r>
      <w:r w:rsidRPr="00E67A31">
        <w:t>egenerative satellite-based gNB DU</w:t>
      </w:r>
      <w:r>
        <w:t xml:space="preserve"> architecture has higher latency for the higher layer control loops (PDCP and RRC) as compared to the r</w:t>
      </w:r>
      <w:r w:rsidRPr="00680565">
        <w:t>egenerative satellite-based NG RAN architecture</w:t>
      </w:r>
      <w:r>
        <w:t>. However, these higher layer control loops are more delay tolerant than lower layer control e.g. the HARQ loop.</w:t>
      </w:r>
    </w:p>
    <w:p w14:paraId="6165D1FF" w14:textId="47402D98" w:rsidR="00F0287A" w:rsidRDefault="00F0287A" w:rsidP="00F0287A">
      <w:r w:rsidRPr="00F0287A">
        <w:rPr>
          <w:b/>
        </w:rPr>
        <w:t xml:space="preserve">Observation 3: </w:t>
      </w:r>
      <w:r>
        <w:t xml:space="preserve">The </w:t>
      </w:r>
      <w:r w:rsidRPr="00E67A31">
        <w:t>DU</w:t>
      </w:r>
      <w:r>
        <w:t xml:space="preserve"> architecture entails only parts of the gNB on-board the satellite and thus a lighter and less complex (=lower energy) communication module can be installed in the satellite. </w:t>
      </w:r>
    </w:p>
    <w:p w14:paraId="483CCA1A" w14:textId="3CDCEC5D" w:rsidR="003A2360" w:rsidRPr="006E13D1" w:rsidRDefault="00E67A31" w:rsidP="00CD4C7B">
      <w:r w:rsidRPr="00F004AC">
        <w:rPr>
          <w:b/>
        </w:rPr>
        <w:t>Proposal 2</w:t>
      </w:r>
      <w:r w:rsidR="003A2360" w:rsidRPr="00E67A31">
        <w:rPr>
          <w:b/>
        </w:rPr>
        <w:t xml:space="preserve">: </w:t>
      </w:r>
      <w:r>
        <w:rPr>
          <w:b/>
        </w:rPr>
        <w:t xml:space="preserve">RAN2 studies to prioritize </w:t>
      </w:r>
      <w:r w:rsidRPr="00E67A31">
        <w:rPr>
          <w:b/>
        </w:rPr>
        <w:t>the regenerative architectures</w:t>
      </w:r>
      <w:r>
        <w:rPr>
          <w:b/>
        </w:rPr>
        <w:t xml:space="preserve"> for LEO based access.</w:t>
      </w:r>
    </w:p>
    <w:p w14:paraId="20F979C4" w14:textId="77777777" w:rsidR="00285F72" w:rsidRDefault="00285F72" w:rsidP="00F004AC">
      <w:pPr>
        <w:pStyle w:val="TF"/>
        <w:jc w:val="left"/>
      </w:pPr>
    </w:p>
    <w:p w14:paraId="51440122" w14:textId="77777777" w:rsidR="003A2360" w:rsidRPr="00C36759" w:rsidRDefault="00CD4C7B" w:rsidP="003A2360">
      <w:pPr>
        <w:pStyle w:val="Heading1"/>
      </w:pPr>
      <w:r w:rsidRPr="006E13D1">
        <w:t>4</w:t>
      </w:r>
      <w:r w:rsidRPr="006E13D1">
        <w:tab/>
      </w:r>
      <w:r w:rsidR="003A2360" w:rsidRPr="00C36759">
        <w:t>Conclusion</w:t>
      </w:r>
    </w:p>
    <w:p w14:paraId="4BEA79CC" w14:textId="62152C42" w:rsidR="00F0287A" w:rsidRDefault="00F0287A" w:rsidP="00F0287A">
      <w:r w:rsidRPr="00F0287A">
        <w:rPr>
          <w:b/>
        </w:rPr>
        <w:t>Observation 1:</w:t>
      </w:r>
      <w:r>
        <w:t xml:space="preserve"> The LEO scenario imposes the most challenging conditions in terms of mobility, because the cells are moving.</w:t>
      </w:r>
    </w:p>
    <w:p w14:paraId="4FD6BC34" w14:textId="77777777" w:rsidR="00F0287A" w:rsidRDefault="00F0287A" w:rsidP="00F0287A">
      <w:r w:rsidRPr="00F0287A">
        <w:rPr>
          <w:b/>
        </w:rPr>
        <w:t>Observation2:</w:t>
      </w:r>
      <w:r>
        <w:t xml:space="preserve"> The r</w:t>
      </w:r>
      <w:r w:rsidRPr="00E67A31">
        <w:t>egenerative satellite-based gNB DU</w:t>
      </w:r>
      <w:r>
        <w:t xml:space="preserve"> architecture has higher latency for the higher layer control loops (PDCP and RRC) as compared to the r</w:t>
      </w:r>
      <w:r w:rsidRPr="00680565">
        <w:t>egenerative satellite-based NG RAN architecture</w:t>
      </w:r>
      <w:r>
        <w:t>. However, these higher layer control loops are more delay tolerant than lower layer control e.g. the HARQ loop.</w:t>
      </w:r>
    </w:p>
    <w:p w14:paraId="7BFEE9E8" w14:textId="7C18D710" w:rsidR="00F0287A" w:rsidRDefault="00F0287A" w:rsidP="00F0287A">
      <w:r w:rsidRPr="00F0287A">
        <w:rPr>
          <w:b/>
        </w:rPr>
        <w:t xml:space="preserve">Observation 3: </w:t>
      </w:r>
      <w:r>
        <w:t xml:space="preserve">The </w:t>
      </w:r>
      <w:r w:rsidRPr="00E67A31">
        <w:t>DU</w:t>
      </w:r>
      <w:r>
        <w:t xml:space="preserve"> architecture entails only parts of the gNB on-board the satellite and thus a lighter and less complex (=lower energy) communication module can be installed in the satellite. </w:t>
      </w:r>
    </w:p>
    <w:p w14:paraId="3034BAA2" w14:textId="431C45DE" w:rsidR="00F004AC" w:rsidRDefault="00F004AC" w:rsidP="00F004AC">
      <w:pPr>
        <w:rPr>
          <w:b/>
        </w:rPr>
      </w:pPr>
      <w:r>
        <w:rPr>
          <w:b/>
        </w:rPr>
        <w:t>Proposal 1: RAN2 studies to prioritize LEO scenarios.</w:t>
      </w:r>
    </w:p>
    <w:p w14:paraId="5CEDD1CC" w14:textId="77777777" w:rsidR="00F004AC" w:rsidRPr="006E13D1" w:rsidRDefault="00F004AC" w:rsidP="00F004AC">
      <w:r w:rsidRPr="00F004AC">
        <w:rPr>
          <w:b/>
        </w:rPr>
        <w:t>Proposal 2</w:t>
      </w:r>
      <w:r w:rsidRPr="00E67A31">
        <w:rPr>
          <w:b/>
        </w:rPr>
        <w:t xml:space="preserve">: </w:t>
      </w:r>
      <w:r>
        <w:rPr>
          <w:b/>
        </w:rPr>
        <w:t xml:space="preserve">RAN2 studies to prioritize </w:t>
      </w:r>
      <w:r w:rsidRPr="00E67A31">
        <w:rPr>
          <w:b/>
        </w:rPr>
        <w:t>the regenerative architectures</w:t>
      </w:r>
      <w:r>
        <w:rPr>
          <w:b/>
        </w:rPr>
        <w:t xml:space="preserve"> for LEO based access.</w:t>
      </w:r>
    </w:p>
    <w:p w14:paraId="0FDCFAC2" w14:textId="77777777" w:rsidR="00CD4C7B" w:rsidRPr="006E13D1" w:rsidRDefault="00CD4C7B" w:rsidP="00CD4C7B">
      <w:pPr>
        <w:pStyle w:val="Heading1"/>
      </w:pPr>
      <w:r w:rsidRPr="006E13D1">
        <w:t>References</w:t>
      </w:r>
    </w:p>
    <w:p w14:paraId="7F18AE7C" w14:textId="77777777" w:rsidR="00FA62E9" w:rsidRPr="00264FC9" w:rsidRDefault="00FA62E9" w:rsidP="00FA62E9">
      <w:pPr>
        <w:pStyle w:val="ListParagraph"/>
        <w:numPr>
          <w:ilvl w:val="0"/>
          <w:numId w:val="4"/>
        </w:numPr>
        <w:rPr>
          <w:rFonts w:eastAsia="Batang" w:cs="Arial"/>
        </w:rPr>
      </w:pPr>
      <w:bookmarkStart w:id="2" w:name="_Ref75086397"/>
      <w:r w:rsidRPr="009B60DE">
        <w:rPr>
          <w:rFonts w:eastAsia="Batang" w:cs="Arial"/>
        </w:rPr>
        <w:t xml:space="preserve">RP-181370 Study on solutions evaluation for NR to </w:t>
      </w:r>
      <w:r w:rsidRPr="00264FC9">
        <w:rPr>
          <w:rFonts w:eastAsia="Batang" w:cs="Arial"/>
        </w:rPr>
        <w:t>support Non Terrestrial Network, Thales</w:t>
      </w:r>
      <w:r w:rsidRPr="00264FC9">
        <w:rPr>
          <w:rFonts w:cs="Arial"/>
          <w:lang w:eastAsia="zh-CN"/>
        </w:rPr>
        <w:t>.</w:t>
      </w:r>
    </w:p>
    <w:p w14:paraId="5524F183" w14:textId="5348EDC8" w:rsidR="00CD4C7B" w:rsidRPr="00F004AC" w:rsidRDefault="00381577" w:rsidP="0075224A">
      <w:pPr>
        <w:numPr>
          <w:ilvl w:val="0"/>
          <w:numId w:val="4"/>
        </w:numPr>
        <w:overflowPunct w:val="0"/>
        <w:autoSpaceDE w:val="0"/>
        <w:autoSpaceDN w:val="0"/>
        <w:adjustRightInd w:val="0"/>
        <w:textAlignment w:val="baseline"/>
      </w:pPr>
      <w:r w:rsidRPr="00381577">
        <w:t xml:space="preserve">R3-186257 RAN3 101bis </w:t>
      </w:r>
      <w:r w:rsidR="009531DF" w:rsidRPr="00381577">
        <w:rPr>
          <w:color w:val="000000"/>
        </w:rPr>
        <w:t>Email: # 1_NTN_Mob_mgmt_principles</w:t>
      </w:r>
      <w:bookmarkEnd w:id="2"/>
      <w:r w:rsidRPr="00381577">
        <w:rPr>
          <w:color w:val="000000"/>
        </w:rPr>
        <w:t>, Thales</w:t>
      </w:r>
    </w:p>
    <w:p w14:paraId="2FD6E474" w14:textId="0DC59A94" w:rsidR="00CC095E" w:rsidRPr="00381577" w:rsidRDefault="00CC095E" w:rsidP="00CC095E">
      <w:pPr>
        <w:numPr>
          <w:ilvl w:val="0"/>
          <w:numId w:val="4"/>
        </w:numPr>
        <w:overflowPunct w:val="0"/>
        <w:autoSpaceDE w:val="0"/>
        <w:autoSpaceDN w:val="0"/>
        <w:adjustRightInd w:val="0"/>
        <w:textAlignment w:val="baseline"/>
      </w:pPr>
      <w:bookmarkStart w:id="3" w:name="_Ref528579373"/>
      <w:r w:rsidRPr="00CC095E">
        <w:t>R3-186212</w:t>
      </w:r>
      <w:r>
        <w:t xml:space="preserve"> RAN3 </w:t>
      </w:r>
      <w:r w:rsidRPr="00CC095E">
        <w:t>Parameters in NTN reference scenarios</w:t>
      </w:r>
      <w:r>
        <w:t xml:space="preserve">, </w:t>
      </w:r>
      <w:r w:rsidRPr="00CC095E">
        <w:t>ZTE, Sanechips</w:t>
      </w:r>
      <w:bookmarkEnd w:id="3"/>
    </w:p>
    <w:p w14:paraId="055200B7" w14:textId="77777777" w:rsidR="00CD4C7B" w:rsidRDefault="00CD4C7B" w:rsidP="00CD4C7B"/>
    <w:p w14:paraId="35F222F4" w14:textId="77777777" w:rsidR="00080512" w:rsidRPr="00CD4C7B" w:rsidRDefault="00080512" w:rsidP="00CD4C7B"/>
    <w:sectPr w:rsidR="00080512" w:rsidRPr="00CD4C7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6D27A" w14:textId="77777777" w:rsidR="0054641C" w:rsidRDefault="0054641C">
      <w:r>
        <w:separator/>
      </w:r>
    </w:p>
  </w:endnote>
  <w:endnote w:type="continuationSeparator" w:id="0">
    <w:p w14:paraId="3DAE8063" w14:textId="77777777" w:rsidR="0054641C" w:rsidRDefault="0054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36323" w14:textId="77777777" w:rsidR="0054641C" w:rsidRDefault="0054641C">
      <w:r>
        <w:separator/>
      </w:r>
    </w:p>
  </w:footnote>
  <w:footnote w:type="continuationSeparator" w:id="0">
    <w:p w14:paraId="1C72D0A8" w14:textId="77777777" w:rsidR="0054641C" w:rsidRDefault="0054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FE530C"/>
    <w:multiLevelType w:val="hybridMultilevel"/>
    <w:tmpl w:val="C34AA2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E77"/>
    <w:rsid w:val="00033397"/>
    <w:rsid w:val="00040095"/>
    <w:rsid w:val="0005546C"/>
    <w:rsid w:val="00080512"/>
    <w:rsid w:val="00090468"/>
    <w:rsid w:val="000B7BCF"/>
    <w:rsid w:val="000C522B"/>
    <w:rsid w:val="000D58AB"/>
    <w:rsid w:val="00112F1A"/>
    <w:rsid w:val="00136442"/>
    <w:rsid w:val="00145075"/>
    <w:rsid w:val="001741A0"/>
    <w:rsid w:val="00175FA0"/>
    <w:rsid w:val="00194CD0"/>
    <w:rsid w:val="001B49C9"/>
    <w:rsid w:val="001C4F79"/>
    <w:rsid w:val="001F168B"/>
    <w:rsid w:val="001F7831"/>
    <w:rsid w:val="00204045"/>
    <w:rsid w:val="0020712B"/>
    <w:rsid w:val="002149D1"/>
    <w:rsid w:val="0022606D"/>
    <w:rsid w:val="00231728"/>
    <w:rsid w:val="002610D8"/>
    <w:rsid w:val="002747EC"/>
    <w:rsid w:val="00284DB7"/>
    <w:rsid w:val="002855BF"/>
    <w:rsid w:val="00285F72"/>
    <w:rsid w:val="002F0D22"/>
    <w:rsid w:val="002F15CB"/>
    <w:rsid w:val="003172DC"/>
    <w:rsid w:val="00325AE3"/>
    <w:rsid w:val="00326069"/>
    <w:rsid w:val="00347255"/>
    <w:rsid w:val="0035462D"/>
    <w:rsid w:val="00364B41"/>
    <w:rsid w:val="0036654D"/>
    <w:rsid w:val="00381577"/>
    <w:rsid w:val="0039317F"/>
    <w:rsid w:val="003A2360"/>
    <w:rsid w:val="003A41EF"/>
    <w:rsid w:val="003B40AD"/>
    <w:rsid w:val="003C4E37"/>
    <w:rsid w:val="003E16BE"/>
    <w:rsid w:val="003F4E28"/>
    <w:rsid w:val="004006E8"/>
    <w:rsid w:val="00401855"/>
    <w:rsid w:val="00407A96"/>
    <w:rsid w:val="004418F3"/>
    <w:rsid w:val="004672F2"/>
    <w:rsid w:val="00477455"/>
    <w:rsid w:val="004A1F7B"/>
    <w:rsid w:val="004C44D2"/>
    <w:rsid w:val="004D3578"/>
    <w:rsid w:val="004D380D"/>
    <w:rsid w:val="004E213A"/>
    <w:rsid w:val="00503171"/>
    <w:rsid w:val="00506C28"/>
    <w:rsid w:val="00534DA0"/>
    <w:rsid w:val="00543E6C"/>
    <w:rsid w:val="0054641C"/>
    <w:rsid w:val="00565087"/>
    <w:rsid w:val="0056573F"/>
    <w:rsid w:val="00611566"/>
    <w:rsid w:val="00611D2F"/>
    <w:rsid w:val="00630C82"/>
    <w:rsid w:val="00646D99"/>
    <w:rsid w:val="00656910"/>
    <w:rsid w:val="00680565"/>
    <w:rsid w:val="006C66D8"/>
    <w:rsid w:val="006D1E24"/>
    <w:rsid w:val="006E1417"/>
    <w:rsid w:val="006F5328"/>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531DF"/>
    <w:rsid w:val="00961B32"/>
    <w:rsid w:val="00970DB3"/>
    <w:rsid w:val="00974BB0"/>
    <w:rsid w:val="00975AEF"/>
    <w:rsid w:val="009A0AF3"/>
    <w:rsid w:val="009B07CD"/>
    <w:rsid w:val="009C19E9"/>
    <w:rsid w:val="009D74A6"/>
    <w:rsid w:val="00A10F02"/>
    <w:rsid w:val="00A204CA"/>
    <w:rsid w:val="00A463EA"/>
    <w:rsid w:val="00A53724"/>
    <w:rsid w:val="00A640A0"/>
    <w:rsid w:val="00A82346"/>
    <w:rsid w:val="00A9671C"/>
    <w:rsid w:val="00AA1553"/>
    <w:rsid w:val="00AB5774"/>
    <w:rsid w:val="00AB6E94"/>
    <w:rsid w:val="00B05962"/>
    <w:rsid w:val="00B15449"/>
    <w:rsid w:val="00B27303"/>
    <w:rsid w:val="00B34C80"/>
    <w:rsid w:val="00B47FD1"/>
    <w:rsid w:val="00B516BB"/>
    <w:rsid w:val="00BC3555"/>
    <w:rsid w:val="00C12B51"/>
    <w:rsid w:val="00C24650"/>
    <w:rsid w:val="00C25465"/>
    <w:rsid w:val="00C33079"/>
    <w:rsid w:val="00C83A13"/>
    <w:rsid w:val="00C9068C"/>
    <w:rsid w:val="00C92967"/>
    <w:rsid w:val="00CA3D0C"/>
    <w:rsid w:val="00CA654B"/>
    <w:rsid w:val="00CB72B8"/>
    <w:rsid w:val="00CC095E"/>
    <w:rsid w:val="00CD4C7B"/>
    <w:rsid w:val="00CF4264"/>
    <w:rsid w:val="00D07AA1"/>
    <w:rsid w:val="00D33BE3"/>
    <w:rsid w:val="00D3792D"/>
    <w:rsid w:val="00D55E47"/>
    <w:rsid w:val="00D62E19"/>
    <w:rsid w:val="00D67CD1"/>
    <w:rsid w:val="00D738D6"/>
    <w:rsid w:val="00D80795"/>
    <w:rsid w:val="00D854BE"/>
    <w:rsid w:val="00D87E00"/>
    <w:rsid w:val="00D9134D"/>
    <w:rsid w:val="00D935ED"/>
    <w:rsid w:val="00D96D11"/>
    <w:rsid w:val="00DA7A03"/>
    <w:rsid w:val="00DB0DB8"/>
    <w:rsid w:val="00DB1818"/>
    <w:rsid w:val="00DC309B"/>
    <w:rsid w:val="00DC4DA2"/>
    <w:rsid w:val="00DF0C4F"/>
    <w:rsid w:val="00E471CF"/>
    <w:rsid w:val="00E62835"/>
    <w:rsid w:val="00E67A31"/>
    <w:rsid w:val="00E77645"/>
    <w:rsid w:val="00E83697"/>
    <w:rsid w:val="00EC4A25"/>
    <w:rsid w:val="00F004AC"/>
    <w:rsid w:val="00F025A2"/>
    <w:rsid w:val="00F0287A"/>
    <w:rsid w:val="00F07388"/>
    <w:rsid w:val="00F2026E"/>
    <w:rsid w:val="00F2210A"/>
    <w:rsid w:val="00F37743"/>
    <w:rsid w:val="00F54A3D"/>
    <w:rsid w:val="00F54CB0"/>
    <w:rsid w:val="00F57EF8"/>
    <w:rsid w:val="00F653B8"/>
    <w:rsid w:val="00F6752C"/>
    <w:rsid w:val="00F71B89"/>
    <w:rsid w:val="00F7353C"/>
    <w:rsid w:val="00F76F8F"/>
    <w:rsid w:val="00F941DF"/>
    <w:rsid w:val="00FA1266"/>
    <w:rsid w:val="00FA5D04"/>
    <w:rsid w:val="00FA62E9"/>
    <w:rsid w:val="00FB36FA"/>
    <w:rsid w:val="00FC1192"/>
    <w:rsid w:val="00FC24FE"/>
    <w:rsid w:val="00FD455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FA62E9"/>
    <w:pPr>
      <w:ind w:left="720"/>
      <w:contextualSpacing/>
    </w:pPr>
  </w:style>
  <w:style w:type="character" w:styleId="CommentReference">
    <w:name w:val="annotation reference"/>
    <w:basedOn w:val="DefaultParagraphFont"/>
    <w:rsid w:val="00284DB7"/>
    <w:rPr>
      <w:sz w:val="16"/>
      <w:szCs w:val="16"/>
    </w:rPr>
  </w:style>
  <w:style w:type="paragraph" w:styleId="CommentText">
    <w:name w:val="annotation text"/>
    <w:basedOn w:val="Normal"/>
    <w:link w:val="CommentTextChar"/>
    <w:rsid w:val="00284DB7"/>
  </w:style>
  <w:style w:type="character" w:customStyle="1" w:styleId="CommentTextChar">
    <w:name w:val="Comment Text Char"/>
    <w:basedOn w:val="DefaultParagraphFont"/>
    <w:link w:val="CommentText"/>
    <w:rsid w:val="00284DB7"/>
    <w:rPr>
      <w:lang w:eastAsia="en-US"/>
    </w:rPr>
  </w:style>
  <w:style w:type="paragraph" w:styleId="CommentSubject">
    <w:name w:val="annotation subject"/>
    <w:basedOn w:val="CommentText"/>
    <w:next w:val="CommentText"/>
    <w:link w:val="CommentSubjectChar"/>
    <w:rsid w:val="00284DB7"/>
    <w:rPr>
      <w:b/>
      <w:bCs/>
    </w:rPr>
  </w:style>
  <w:style w:type="character" w:customStyle="1" w:styleId="CommentSubjectChar">
    <w:name w:val="Comment Subject Char"/>
    <w:basedOn w:val="CommentTextChar"/>
    <w:link w:val="CommentSubject"/>
    <w:rsid w:val="00284DB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28690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0146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TNI2P53I3USP-1310471962-1422</_dlc_DocId>
    <_dlc_DocIdUrl xmlns="71c5aaf6-e6ce-465b-b873-5148d2a4c105">
      <Url>https://nokia.sharepoint.com/sites/UAV/_layouts/15/DocIdRedir.aspx?ID=TNI2P53I3USP-1310471962-1422</Url>
      <Description>TNI2P53I3USP-1310471962-1422</Description>
    </_dlc_DocIdUrl>
    <Owner xmlns="71c5aaf6-e6ce-465b-b873-5148d2a4c105" xsi:nil="true"/>
    <DocumentType xmlns="71c5aaf6-e6ce-465b-b873-5148d2a4c105">Description</DocumentType>
    <NokiaConfidentiality xmlns="71c5aaf6-e6ce-465b-b873-5148d2a4c105">Nokia Internal Use</NokiaConfidentiality>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26" ma:contentTypeDescription="Create Nokia Word Document" ma:contentTypeScope="" ma:versionID="14ab380f529d8df3b380d1880971db25">
  <xsd:schema xmlns:xsd="http://www.w3.org/2001/XMLSchema" xmlns:xs="http://www.w3.org/2001/XMLSchema" xmlns:p="http://schemas.microsoft.com/office/2006/metadata/properties" xmlns:ns2="71c5aaf6-e6ce-465b-b873-5148d2a4c105" targetNamespace="http://schemas.microsoft.com/office/2006/metadata/properties" ma:root="true" ma:fieldsID="a613aea5f234dbdd6e90960d44276cc4"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53709-EA56-40B7-9943-8DEA4D5595FC}">
  <ds:schemaRefs>
    <ds:schemaRef ds:uri="http://schemas.microsoft.com/office/2006/metadata/customXsn"/>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7497E0A5-6558-48F8-915D-602BD6B50FC7}">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27BBD0A4-1F4D-4209-BBF7-67209EF49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F74EE2F-42A8-4134-AD8A-2A8FFA965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732</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Nokia</cp:lastModifiedBy>
  <cp:revision>2</cp:revision>
  <dcterms:created xsi:type="dcterms:W3CDTF">2018-11-02T05:50:00Z</dcterms:created>
  <dcterms:modified xsi:type="dcterms:W3CDTF">2018-11-02T05:50:00Z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21cb65a7-b470-4383-b424-4a289f8e5484</vt:lpwstr>
  </property>
</Properties>
</file>